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FE953">
      <w:pPr>
        <w:pStyle w:val="2"/>
        <w:bidi w:val="0"/>
        <w:rPr>
          <w:rFonts w:hint="eastAsia"/>
        </w:rPr>
      </w:pPr>
      <w:r>
        <w:rPr>
          <w:rFonts w:hint="eastAsia"/>
        </w:rPr>
        <w:t>中国共产党黄冈市第六届委员会</w:t>
      </w:r>
    </w:p>
    <w:p w14:paraId="247F989D">
      <w:pPr>
        <w:pStyle w:val="2"/>
        <w:bidi w:val="0"/>
      </w:pPr>
      <w:r>
        <w:rPr>
          <w:rFonts w:hint="eastAsia"/>
        </w:rPr>
        <w:t>第八次全体会议决议</w:t>
      </w:r>
    </w:p>
    <w:p w14:paraId="3E8E84FC">
      <w:pPr>
        <w:pStyle w:val="4"/>
        <w:bidi w:val="0"/>
        <w:ind w:left="0" w:leftChars="0" w:firstLine="0" w:firstLineChars="0"/>
        <w:jc w:val="center"/>
        <w:rPr>
          <w:rFonts w:hint="eastAsia"/>
        </w:rPr>
      </w:pPr>
      <w:r>
        <w:rPr>
          <w:rFonts w:hint="eastAsia"/>
        </w:rPr>
        <w:t>（2024年9月24日中国共产党黄冈市第六届委员会</w:t>
      </w:r>
    </w:p>
    <w:p w14:paraId="52D5FAC6">
      <w:pPr>
        <w:pStyle w:val="4"/>
        <w:bidi w:val="0"/>
        <w:ind w:left="0" w:leftChars="0" w:firstLine="0" w:firstLineChars="0"/>
        <w:jc w:val="center"/>
        <w:rPr>
          <w:rFonts w:hint="eastAsia"/>
        </w:rPr>
      </w:pPr>
      <w:r>
        <w:rPr>
          <w:rFonts w:hint="eastAsia"/>
        </w:rPr>
        <w:t>第八次全体会议通过）</w:t>
      </w:r>
    </w:p>
    <w:p w14:paraId="02026DDB">
      <w:pPr>
        <w:rPr>
          <w:rFonts w:hint="eastAsia"/>
        </w:rPr>
      </w:pPr>
    </w:p>
    <w:p w14:paraId="40D1229F">
      <w:pPr>
        <w:pStyle w:val="15"/>
        <w:bidi w:val="0"/>
        <w:rPr>
          <w:rFonts w:hint="eastAsia"/>
        </w:rPr>
      </w:pPr>
      <w:r>
        <w:rPr>
          <w:rFonts w:hint="eastAsia"/>
        </w:rPr>
        <w:t>中国共产党黄冈市第六届委员会第八次全体会议，于2024年9月24日在黄州举行。出席这次全会的有市委委员47人、候补委员6人。有关方面负责同志和部分市第六次党代会代表列席会议。</w:t>
      </w:r>
    </w:p>
    <w:p w14:paraId="11D461E3">
      <w:pPr>
        <w:pStyle w:val="15"/>
        <w:bidi w:val="0"/>
        <w:rPr>
          <w:rFonts w:hint="eastAsia"/>
        </w:rPr>
      </w:pPr>
      <w:r>
        <w:rPr>
          <w:rFonts w:hint="eastAsia"/>
        </w:rPr>
        <w:t>全会由市委常委会主持。全会审议通过了《中共黄冈市委关于进一步全面深化改革、以强县工程为抓手推进城乡融合发展、奋力谱写中国式现代化湖北实践黄冈篇章的决定》。市委书记李军杰就《决定（讨论稿）》起草情况向全会作了说明并讲话。</w:t>
      </w:r>
    </w:p>
    <w:p w14:paraId="7C710EB2">
      <w:pPr>
        <w:pStyle w:val="15"/>
        <w:bidi w:val="0"/>
        <w:rPr>
          <w:rFonts w:hint="eastAsia"/>
        </w:rPr>
      </w:pPr>
      <w:r>
        <w:rPr>
          <w:rFonts w:hint="eastAsia"/>
        </w:rPr>
        <w:t>全会指出，党的二十届三中全会是在以中国式现代化全面推进强国建设、民族复兴伟业的关键时期召开的一次十分重要的会议。全会通过的《决定》，对新时代进一步全面深化改革作出系统部署，既是党的十八届三中全会以来全面深化改革的实践续篇，也是新征程推进中国式现代化的时代新篇。省委十二届七次全会对标对表党的二十届三中全会精神，全面总结湖北改革探索，对持续完善“五个以”的实践体系框架、健全“五个一”的省级发展调控机制作出部署，不断推进中国式现代化湖北实践走深走实。全市各级党组织和广大党员干部要切实把思想和行动统一到党中央决策部署和省委工作要求上来，深刻领悟“两个确立”的决定性意义，增强“四个意识”、坚定“四个自信”、做到“两个维护”，深刻领会进一步全面深化改革、推进中国式现代化的时代意义、理论意义、实践意义，准确把握中国式现代化湖北实践的总体布局、目标任务和路径方法，不断深化各领域改革探索，努力在中国式现代化湖北实践中展现更大作为。</w:t>
      </w:r>
    </w:p>
    <w:p w14:paraId="18FE72C0">
      <w:pPr>
        <w:pStyle w:val="15"/>
        <w:bidi w:val="0"/>
        <w:rPr>
          <w:rFonts w:hint="eastAsia"/>
        </w:rPr>
      </w:pPr>
      <w:r>
        <w:rPr>
          <w:rFonts w:hint="eastAsia"/>
        </w:rPr>
        <w:t>全会提出，黄冈进一步全面深化改革，必须全面贯彻党的二十届三中全会精神，全面落实中国式现代化湖北实践部署要求，围绕以强县工程为抓手推进城乡融合发展这条主线，着力转变发展理念、发展方式、发展路径，着力破解制约四化同步发展的深层次矛盾问题，着力构建对内整合、对外开放的体制机制，为加快建设武汉都市圈协同发展重要功能区、打造全国革命老区高质量发展先行区提供强大动力和体制机制保障。到二О二九年，完成本决定提出的改革任务，以强县工程为抓手推进城乡融合发展体制机制不断完善。到二О三五年，基本实现市域治理体系和治理能力现代化，基本建成富强民主文明和谐美丽的社会主义现代化新黄冈。</w:t>
      </w:r>
    </w:p>
    <w:p w14:paraId="72B563FB">
      <w:pPr>
        <w:pStyle w:val="15"/>
        <w:bidi w:val="0"/>
        <w:rPr>
          <w:rFonts w:hint="eastAsia"/>
        </w:rPr>
      </w:pPr>
      <w:r>
        <w:rPr>
          <w:rFonts w:hint="eastAsia"/>
        </w:rPr>
        <w:t>全会提出，要以经济体制改革为牵引，构建高质量发展动力循环机制。全面构建以规划为导向、以国有“三资”为基础、以有效债务为锚定、以供应链平台体系为载体的财政、金融、投资统筹联动机制，以政府有为促进市场有效，以政府投资带动社会投资，形成新的动力循环机制。要建立健全规划统筹机制，构建以战略规划为统领、“左右叠加、上下贯通”的市域规划体系，健全战略规划实施机制，促进经济社会发展战略与国土空间布局相适应、相统一，推动发展模式由项目主导型向规划引领型转变。要建立健全财政统筹机制，建立国有“三资”有效统筹、配置和监管机制，搭建大财政数字运行平台，探索国有“三资”盘活利用实现形式，完善政府债务和政府支出项目管理机制。要建立健全投资项目绩效综合评价机制，构建项目全生命周期管理体系，实现投资项目“一网统管”，建立健全项目前期、建设统筹和绩效评价机制，提高投资质效。要建立健全国资国企功能性绩效评价机制，推进国资国企功能性改革，强化国有企业“引领、带动、保障、调控”功能，推动国资国企做优、社会资本做活、整体经济做强。要建立健全畅通国内国际双循环体制机制，主动融入武鄂黄黄同城化发展，系统承接武汉都市圈交通物流、科创产业、公共服务功能辐射和文旅康养需求，整合自身优势以及更大范围的资源，带动大别山毗邻地区加入国内国际大市场。统筹抓好交通物流枢纽、开放平台和营商环境建设，培育对外开放新动能。要建立健全经济健康发展评价机制，从经济循环畅通、稳定增长、安全底线等维度，完善“共性＋特色”高质量发展考评体系，推动经济实现质的有效提升和量的合理增长。</w:t>
      </w:r>
    </w:p>
    <w:p w14:paraId="76562040">
      <w:pPr>
        <w:pStyle w:val="15"/>
        <w:bidi w:val="0"/>
        <w:rPr>
          <w:rFonts w:hint="eastAsia"/>
        </w:rPr>
      </w:pPr>
      <w:r>
        <w:rPr>
          <w:rFonts w:hint="eastAsia"/>
        </w:rPr>
        <w:t>全会提出，要聚焦现代化产业体系建设，健全科技创新与产业创新深度融合机制。充分发挥科技创新引领支撑作用，促进创新链、产业链、人才链、资金链、政策链深度融合发展，培育和发展新质生产力，不断塑造发展新动能新优势。要加快建设特色产业供应链平台体系，“一品一链、多县一链”搭建特色产业供应链平台，围绕县域主导产业，大力发展生产性服务业，优化供应链生态，完善对国资国企主导的供应链平台政策赋能机制。要构建一二三产业融合发展体系，以农业为基础，运用互联网思维、供应链模式创新生产组织方式，健全农业社会化服务体系，推动种植养殖规模化、标准化、品牌化发展，大力发展农产品加工和流通。推动中医药传承创新发展，推动农文旅融合发展。要深化以“用”为导向的科创供应链平台建设，围绕传统产业升级和特色产业发展，以“用”为导向、以用户为主体，链接“天网”平台，构建“地网”服务体系，做实“金网”支撑，发挥“政策包”激励作用，促进产学研用深度融合，打通教育、科技、人才良性循环。要健全产业转型升级促进机制，健全支持企业技术改造政策体系，引导传统产业高端化改造，推动战略性新兴产业加速聚集，探索未来产业培育机制，完善数字产业化、产业数字化互促机制。</w:t>
      </w:r>
    </w:p>
    <w:p w14:paraId="6F3AB083">
      <w:pPr>
        <w:pStyle w:val="15"/>
        <w:bidi w:val="0"/>
        <w:rPr>
          <w:rFonts w:hint="eastAsia"/>
        </w:rPr>
      </w:pPr>
      <w:r>
        <w:rPr>
          <w:rFonts w:hint="eastAsia"/>
        </w:rPr>
        <w:t>全会提出，要以绿色低碳为本底，探索“绿水青山就是金山银山”实现机制。以流域综合治理为基础，统筹生产、生活、生态空间，协同推进降碳、减污、扩绿、增长。要科学确定流域治理单元，编制实施全市水网专项规划，以水系为脉络明确流域治理单元，因地制宜完善经济社会发展正面清单和安全管控负面清单。要推进源头治理系统治理科学治理，构建土地分区分类利用体系、绿色基础设施体系、开发建设管控体系，推进小流域综合治理试点扩面，分类探索沿江平原湖区、丘岗、湖泊综合治理新模式。要加快生产生活方式全面绿色转型，实施重点行业节能降碳改造等十大绿色转型工程，实施农村人居环境整治提升行动，探索农村基础设施多元投入机制，因地制宜打造特色小流域产业综合体，探索生态产品价值实现机制。要完善统筹发展和安全体制机制，守牢水安全、水环境安全、粮食安全、生态安全、地质灾害安全、平安稳定等底线。</w:t>
      </w:r>
    </w:p>
    <w:p w14:paraId="3FDD836C">
      <w:pPr>
        <w:pStyle w:val="15"/>
        <w:bidi w:val="0"/>
        <w:rPr>
          <w:rFonts w:hint="eastAsia"/>
        </w:rPr>
      </w:pPr>
      <w:r>
        <w:rPr>
          <w:rFonts w:hint="eastAsia"/>
        </w:rPr>
        <w:t>全会提出，要坚持以人民为中心，建立经济发展和社会建设统筹协同机制。把社会建设作为经济发展的最大内需，着力补齐民生短板、抬高社会底板，在不断满足人民对美好生活向往中实现高质量发展。要加快推进就地城镇化和“双集中”发展，围绕打通“聚人、安居、兴业”这个经济社会循环，优化综合性民生政策，建立与人口流动趋势相适应、与县城建设相匹配的公共资源配置机制，探索以危旧房改造为重点的城市更新体制机制，创新城市运营和物业管理服务体系。推进开发区管理体制改革，培育壮大“搬不走、稳得住”的主导产业。创新市区一体高质量发展体制机制，加快主城崛起。要构建统筹城乡的公共服务体系，巩固拓展教联体改革成果，协同推进医疗、医保、医药联动改革，加快构建多元化养老服务体系，优化文化服务和产品供给机制，推动文化事业和产业融合发展。要构建共建共治共享的基层治理体系，健全自上而下的政府治理和自下而上的群众自治相结合工作机制，探索构建县乡村组工作联动的基层治理四级组织框架和工作体系，推动解决群众需求与促进发展有机结合。要以信息化赋能推进四化同步发展，优化完善“i黄冈”惠农服务平台，加强城市数字公共基础设施建设，拓展信息化应用领域，推动数据产业创新发展。</w:t>
      </w:r>
    </w:p>
    <w:p w14:paraId="520F6F54">
      <w:pPr>
        <w:pStyle w:val="15"/>
        <w:bidi w:val="0"/>
        <w:rPr>
          <w:rFonts w:hint="eastAsia"/>
        </w:rPr>
      </w:pPr>
      <w:r>
        <w:rPr>
          <w:rFonts w:hint="eastAsia"/>
        </w:rPr>
        <w:t>全会强调，要把党的领导贯穿改革各方面全过程，不断以党的自我革命引领社会革命。压实各级党委主体责任，着力锻造高素质干部队伍，深入推进党风廉政建设和反腐败斗争，全面加强民主法治建设，以钉钉子精神抓好改革落实。</w:t>
      </w:r>
    </w:p>
    <w:p w14:paraId="565D3E86">
      <w:pPr>
        <w:pStyle w:val="15"/>
        <w:bidi w:val="0"/>
        <w:rPr>
          <w:rFonts w:hint="eastAsia"/>
        </w:rPr>
      </w:pPr>
      <w:r>
        <w:rPr>
          <w:rFonts w:hint="eastAsia"/>
        </w:rPr>
        <w:t>全会强调，要不断改造我们的学习，做到学明白、想清楚、干到位。坚持干中学、学中干，改进方式方法，突出问题导向，以小切口、大纵深推进改革实施。坚持试点先行，及时总结典型，探索可复制可推广的经验。要弘扬改革精神，强化改革担当，增强抓改革的主动性创造性，以实绩实效和人民群众满意度检验改革。</w:t>
      </w:r>
    </w:p>
    <w:p w14:paraId="4AEE812A">
      <w:pPr>
        <w:pStyle w:val="15"/>
        <w:bidi w:val="0"/>
        <w:rPr>
          <w:rFonts w:hint="eastAsia"/>
        </w:rPr>
      </w:pPr>
      <w:r>
        <w:rPr>
          <w:rFonts w:hint="eastAsia"/>
        </w:rPr>
        <w:t>全会要求，统筹抓好当前重点工作，确保圆满完成全年经济社会发展目标任务。抓好投资、消费、服务企业等工作，全力冲刺四季度、打好收官战。切实办好民生实事，用心用情解决群众急难愁盼问题。有效防范房地产、金融、安全生产等领域风险，抓好中央生态环保督察反馈问题整改，抓实抓细社会矛盾纠纷排查化解工作，大力推进信访法治化，加强网络舆情管控，确保社会大局稳定。</w:t>
      </w:r>
    </w:p>
    <w:p w14:paraId="76BDD10B">
      <w:pPr>
        <w:pStyle w:val="15"/>
        <w:bidi w:val="0"/>
      </w:pPr>
      <w:r>
        <w:rPr>
          <w:rFonts w:hint="eastAsia"/>
        </w:rPr>
        <w:t>全会号召，全市上下要更加紧密团结在以习近平同志为核心的党中央周围，高举改革开放旗帜，锐意进取、真抓实干，以奋发有为的精神状态进一步全面深化改革，以强县工程为抓手推进城乡融合发展，奋力谱写中国式现代化湖北实践黄冈篇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4286B52"/>
    <w:rsid w:val="263049CA"/>
    <w:rsid w:val="27383550"/>
    <w:rsid w:val="287B557A"/>
    <w:rsid w:val="2E4939C2"/>
    <w:rsid w:val="33F92EEE"/>
    <w:rsid w:val="360E655D"/>
    <w:rsid w:val="36853499"/>
    <w:rsid w:val="3AF3613F"/>
    <w:rsid w:val="3F651E10"/>
    <w:rsid w:val="42C9063C"/>
    <w:rsid w:val="47A266B4"/>
    <w:rsid w:val="47F97E3F"/>
    <w:rsid w:val="579E4267"/>
    <w:rsid w:val="5B8B1199"/>
    <w:rsid w:val="5E2C6648"/>
    <w:rsid w:val="5F411CF2"/>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1">
    <w:name w:val="公文正文"/>
    <w:basedOn w:val="9"/>
    <w:qFormat/>
    <w:uiPriority w:val="0"/>
    <w:rPr>
      <w:rFonts w:eastAsia="仿宋_GB2312"/>
      <w:lang w:val="en-US" w:eastAsia="zh-CN" w:bidi="ar-SA"/>
    </w:rPr>
  </w:style>
  <w:style w:type="paragraph" w:customStyle="1" w:styleId="12">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3">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2024-09-26T02:59:42Z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