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39533">
      <w:pPr>
        <w:pStyle w:val="2"/>
        <w:bidi w:val="0"/>
        <w:rPr>
          <w:rFonts w:hint="eastAsia"/>
        </w:rPr>
      </w:pPr>
      <w:r>
        <w:rPr>
          <w:rFonts w:hint="default"/>
        </w:rPr>
        <w:t>习近平就组建中国资源循环集团有限公司作出重要指示强调</w:t>
      </w:r>
      <w:bookmarkStart w:id="0" w:name="_GoBack"/>
      <w:bookmarkEnd w:id="0"/>
    </w:p>
    <w:p w14:paraId="21459229">
      <w:pPr>
        <w:pStyle w:val="2"/>
        <w:bidi w:val="0"/>
        <w:rPr>
          <w:rFonts w:hint="default"/>
        </w:rPr>
      </w:pPr>
      <w:r>
        <w:rPr>
          <w:rFonts w:hint="default"/>
        </w:rPr>
        <w:t>打造全国性功能性资源回收再利用平台</w:t>
      </w:r>
    </w:p>
    <w:p w14:paraId="691D3C4B">
      <w:pPr>
        <w:pStyle w:val="2"/>
        <w:bidi w:val="0"/>
        <w:rPr>
          <w:rFonts w:hint="default"/>
        </w:rPr>
      </w:pPr>
      <w:r>
        <w:rPr>
          <w:rFonts w:hint="default"/>
        </w:rPr>
        <w:t>推动国民经济循环质量和水平持续提升</w:t>
      </w:r>
    </w:p>
    <w:p w14:paraId="5363BD74">
      <w:pPr>
        <w:pStyle w:val="16"/>
        <w:bidi w:val="0"/>
        <w:rPr>
          <w:rFonts w:hint="default"/>
        </w:rPr>
      </w:pPr>
    </w:p>
    <w:p w14:paraId="54A29BFC">
      <w:pPr>
        <w:pStyle w:val="16"/>
        <w:bidi w:val="0"/>
        <w:rPr>
          <w:rFonts w:hint="default"/>
        </w:rPr>
      </w:pPr>
      <w:r>
        <w:rPr>
          <w:rFonts w:hint="default"/>
        </w:rPr>
        <w:t>新华社天津10月18日电　中共中央总书记、国家主席、中央军委主席习近平近日就组建中国资源循环集团有限公司作出重要指示强调，组建中国资源循环集团有限公司，是党中央着眼健全绿色低碳循环发展经济体系，全面推进美丽中国建设作出的重要决策部署。中国资源循环集团有限公司要完整、准确、全面贯彻新发展理念，深入落实全面节约战略，坚持循环利用、变废为宝，坚持创新驱动、开放合作，着力畅通资源循环利用链条，打造全国性、功能性的资源回收再利用平台，推动国民经济循环质量和水平持续提升，为以中国式现代化全面推进强国建设、民族复兴伟业作出积极贡献。</w:t>
      </w:r>
    </w:p>
    <w:p w14:paraId="64964D2D">
      <w:pPr>
        <w:pStyle w:val="16"/>
        <w:bidi w:val="0"/>
        <w:rPr>
          <w:rFonts w:hint="default"/>
        </w:rPr>
      </w:pPr>
      <w:r>
        <w:rPr>
          <w:rFonts w:hint="default"/>
        </w:rPr>
        <w:t>中共中央政治局常委、国务院总理李强作出批示指出，要深入贯彻党中央决策部署和习近平总书记重要指示精神，牢记使命担当，聚焦国家战略，搭建多层次、立体化、高效率的资源回收再利用体系，落实新一轮大规模设备更新和消费品以旧换新行动，建设世界一流资源循环再利用产业集团，为保障国家资源安全、推动经济社会高质量发展作出贡献。</w:t>
      </w:r>
    </w:p>
    <w:p w14:paraId="3C0E0594">
      <w:pPr>
        <w:pStyle w:val="16"/>
        <w:bidi w:val="0"/>
        <w:rPr>
          <w:rFonts w:hint="default"/>
        </w:rPr>
      </w:pPr>
      <w:r>
        <w:rPr>
          <w:rFonts w:hint="default"/>
        </w:rPr>
        <w:t>中国资源循环集团有限公司成立大会18日上午在天津举行。中共中央政治局委员、国务院副总理张国清在会上传达了习近平重要指示和李强批示并讲话。他表示，要全面贯彻习近平总书记重要指示精神，落实李强总理批示要求，坚持聚焦主责主业，牢牢把握功能定位，强化技术创新、管理创新和商业模式创新，着力畅通资源循环利用链条，提升资源循环利用水平，切实发挥“国家队”龙头作用，引领我国资源循环利用产业高质量发展。</w:t>
      </w:r>
    </w:p>
    <w:p w14:paraId="2747E18A">
      <w:pPr>
        <w:pStyle w:val="16"/>
        <w:bidi w:val="0"/>
        <w:rPr>
          <w:rFonts w:hint="default"/>
        </w:rPr>
      </w:pPr>
      <w:r>
        <w:rPr>
          <w:rFonts w:hint="default"/>
        </w:rPr>
        <w:t>中共中央政治局委员、天津市委书记陈敏尔出席成立大会。中央和国家机关有关部门、天津市，有关金融机构和企业、行业协会负责同志等参加大会。</w:t>
      </w:r>
    </w:p>
    <w:p w14:paraId="2B8FD204">
      <w:pPr>
        <w:pStyle w:val="16"/>
        <w:bidi w:val="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63049CA"/>
    <w:rsid w:val="27383550"/>
    <w:rsid w:val="287B557A"/>
    <w:rsid w:val="2E4939C2"/>
    <w:rsid w:val="33F92EEE"/>
    <w:rsid w:val="360E655D"/>
    <w:rsid w:val="36853499"/>
    <w:rsid w:val="3AF3613F"/>
    <w:rsid w:val="3F651E10"/>
    <w:rsid w:val="42C9063C"/>
    <w:rsid w:val="47A266B4"/>
    <w:rsid w:val="47F97E3F"/>
    <w:rsid w:val="579E4267"/>
    <w:rsid w:val="66A70992"/>
    <w:rsid w:val="67AB159E"/>
    <w:rsid w:val="6B627EBE"/>
    <w:rsid w:val="6D2C17DB"/>
    <w:rsid w:val="6FBD00D0"/>
    <w:rsid w:val="7E4C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104</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2024-11-04T03:34:12Z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AA9DF8E069644F1FBEAF2E53D6438125</vt:lpwstr>
  </property>
</Properties>
</file>